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98" w:rsidRDefault="007B5F98" w:rsidP="007B5F98">
      <w:pPr>
        <w:pStyle w:val="2"/>
        <w:shd w:val="clear" w:color="auto" w:fill="FFFFFF"/>
        <w:spacing w:before="120" w:line="360" w:lineRule="auto"/>
        <w:ind w:left="10" w:right="101"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Раздаточный материал к лекции 11</w:t>
      </w:r>
    </w:p>
    <w:p w:rsidR="007B5F98" w:rsidRDefault="007B5F98" w:rsidP="007B5F98">
      <w:pPr>
        <w:pStyle w:val="2"/>
        <w:shd w:val="clear" w:color="auto" w:fill="FFFFFF"/>
        <w:spacing w:before="120" w:line="360" w:lineRule="auto"/>
        <w:ind w:left="10" w:right="101" w:firstLine="710"/>
        <w:jc w:val="both"/>
        <w:rPr>
          <w:rFonts w:ascii="Arial" w:hAnsi="Arial" w:cs="Arial"/>
          <w:color w:val="000000"/>
          <w:sz w:val="24"/>
          <w:szCs w:val="24"/>
        </w:rPr>
      </w:pPr>
    </w:p>
    <w:p w:rsidR="007B5F98" w:rsidRPr="00E144AD" w:rsidRDefault="007B5F98" w:rsidP="007B5F98">
      <w:pPr>
        <w:pStyle w:val="2"/>
        <w:shd w:val="clear" w:color="auto" w:fill="FFFFFF"/>
        <w:spacing w:before="120" w:line="360" w:lineRule="auto"/>
        <w:ind w:left="10" w:right="101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E144AD">
        <w:rPr>
          <w:rFonts w:ascii="Arial" w:hAnsi="Arial" w:cs="Arial"/>
          <w:color w:val="000000"/>
          <w:sz w:val="24"/>
          <w:szCs w:val="24"/>
        </w:rPr>
        <w:t>Эквивалентный по энергии уровень звука в дБА может быть измерен сп</w:t>
      </w:r>
      <w:r w:rsidRPr="00E144AD">
        <w:rPr>
          <w:rFonts w:ascii="Arial" w:hAnsi="Arial" w:cs="Arial"/>
          <w:color w:val="000000"/>
          <w:sz w:val="24"/>
          <w:szCs w:val="24"/>
        </w:rPr>
        <w:t>е</w:t>
      </w:r>
      <w:r w:rsidRPr="00E144AD">
        <w:rPr>
          <w:rFonts w:ascii="Arial" w:hAnsi="Arial" w:cs="Arial"/>
          <w:color w:val="000000"/>
          <w:sz w:val="24"/>
          <w:szCs w:val="24"/>
        </w:rPr>
        <w:t>циальными интегрирующими шумомерами либо рассчитан по формуле</w:t>
      </w:r>
    </w:p>
    <w:p w:rsidR="007B5F98" w:rsidRPr="00E144AD" w:rsidRDefault="007B5F98" w:rsidP="007B5F98">
      <w:pPr>
        <w:pStyle w:val="2"/>
        <w:shd w:val="clear" w:color="auto" w:fill="FFFFFF"/>
        <w:spacing w:before="120" w:line="360" w:lineRule="auto"/>
        <w:ind w:left="10" w:right="101" w:firstLine="710"/>
        <w:jc w:val="center"/>
        <w:rPr>
          <w:rFonts w:ascii="Arial" w:hAnsi="Arial" w:cs="Arial"/>
          <w:color w:val="000000"/>
          <w:sz w:val="24"/>
          <w:szCs w:val="24"/>
        </w:rPr>
      </w:pPr>
      <w:r w:rsidRPr="00E144AD">
        <w:rPr>
          <w:rFonts w:ascii="Arial" w:hAnsi="Arial" w:cs="Arial"/>
          <w:color w:val="000000"/>
          <w:sz w:val="24"/>
          <w:szCs w:val="24"/>
        </w:rPr>
        <w:object w:dxaOrig="3960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60.75pt" o:ole="">
            <v:imagedata r:id="rId5" o:title=""/>
          </v:shape>
          <o:OLEObject Type="Embed" ProgID="Equation.3" ShapeID="_x0000_i1025" DrawAspect="Content" ObjectID="_1446324801" r:id="rId6"/>
        </w:object>
      </w:r>
      <w:r w:rsidRPr="00E144AD">
        <w:rPr>
          <w:rFonts w:ascii="Arial" w:hAnsi="Arial" w:cs="Arial"/>
          <w:color w:val="000000"/>
          <w:sz w:val="24"/>
          <w:szCs w:val="24"/>
        </w:rPr>
        <w:t xml:space="preserve">  ,</w:t>
      </w:r>
    </w:p>
    <w:p w:rsidR="007B5F98" w:rsidRPr="00E144AD" w:rsidRDefault="007B5F98" w:rsidP="007B5F98">
      <w:pPr>
        <w:pStyle w:val="2"/>
        <w:shd w:val="clear" w:color="auto" w:fill="FFFFFF"/>
        <w:ind w:left="11" w:right="102" w:firstLine="709"/>
        <w:jc w:val="both"/>
        <w:rPr>
          <w:rFonts w:ascii="Arial" w:hAnsi="Arial" w:cs="Arial"/>
          <w:color w:val="000000"/>
        </w:rPr>
      </w:pPr>
      <w:r w:rsidRPr="00E144AD">
        <w:rPr>
          <w:rFonts w:ascii="Arial" w:hAnsi="Arial" w:cs="Arial"/>
          <w:color w:val="000000"/>
        </w:rPr>
        <w:t xml:space="preserve">где    ti  – относительное время воздействия шума i-го класса </w:t>
      </w:r>
      <w:r w:rsidRPr="00E144AD">
        <w:rPr>
          <w:rFonts w:ascii="Arial" w:hAnsi="Arial" w:cs="Arial"/>
          <w:color w:val="000000"/>
        </w:rPr>
        <w:object w:dxaOrig="279" w:dyaOrig="340">
          <v:shape id="_x0000_i1026" type="#_x0000_t75" style="width:17.25pt;height:20.25pt" o:ole="">
            <v:imagedata r:id="rId7" o:title=""/>
          </v:shape>
          <o:OLEObject Type="Embed" ProgID="Equation.3" ShapeID="_x0000_i1026" DrawAspect="Content" ObjectID="_1446324802" r:id="rId8"/>
        </w:object>
      </w:r>
      <w:r w:rsidRPr="00E144AD">
        <w:rPr>
          <w:rFonts w:ascii="Arial" w:hAnsi="Arial" w:cs="Arial"/>
          <w:color w:val="000000"/>
        </w:rPr>
        <w:t xml:space="preserve"> , %;  </w:t>
      </w:r>
      <w:r w:rsidRPr="00E144AD">
        <w:rPr>
          <w:rFonts w:ascii="Arial" w:hAnsi="Arial" w:cs="Arial"/>
          <w:color w:val="000000"/>
        </w:rPr>
        <w:object w:dxaOrig="240" w:dyaOrig="320">
          <v:shape id="_x0000_i1027" type="#_x0000_t75" style="width:14.25pt;height:18.75pt" o:ole="">
            <v:imagedata r:id="rId9" o:title=""/>
          </v:shape>
          <o:OLEObject Type="Embed" ProgID="Equation.3" ShapeID="_x0000_i1027" DrawAspect="Content" ObjectID="_1446324803" r:id="rId10"/>
        </w:object>
      </w:r>
      <w:r w:rsidRPr="00E144AD">
        <w:rPr>
          <w:rFonts w:ascii="Arial" w:hAnsi="Arial" w:cs="Arial"/>
          <w:color w:val="000000"/>
        </w:rPr>
        <w:t xml:space="preserve"> – средний уровень звука в i-ом  классе, дБА ; </w:t>
      </w:r>
      <w:r w:rsidRPr="00E144AD">
        <w:rPr>
          <w:rFonts w:ascii="Arial" w:hAnsi="Arial" w:cs="Arial"/>
          <w:color w:val="000000"/>
        </w:rPr>
        <w:object w:dxaOrig="180" w:dyaOrig="180">
          <v:shape id="_x0000_i1028" type="#_x0000_t75" style="width:11.25pt;height:11.25pt" o:ole="">
            <v:imagedata r:id="rId11" o:title=""/>
          </v:shape>
          <o:OLEObject Type="Embed" ProgID="Equation.3" ShapeID="_x0000_i1028" DrawAspect="Content" ObjectID="_1446324804" r:id="rId12"/>
        </w:object>
      </w:r>
      <w:r w:rsidRPr="00E144AD">
        <w:rPr>
          <w:rFonts w:ascii="Arial" w:hAnsi="Arial" w:cs="Arial"/>
          <w:color w:val="000000"/>
        </w:rPr>
        <w:t xml:space="preserve"> – число классов.</w:t>
      </w:r>
    </w:p>
    <w:p w:rsidR="009C51EA" w:rsidRDefault="009C51EA"/>
    <w:p w:rsidR="007B5F98" w:rsidRPr="00E144AD" w:rsidRDefault="007B5F98" w:rsidP="007B5F98">
      <w:pPr>
        <w:pStyle w:val="2"/>
        <w:shd w:val="clear" w:color="auto" w:fill="FFFFFF"/>
        <w:spacing w:before="120" w:line="360" w:lineRule="auto"/>
        <w:ind w:left="10" w:right="101" w:firstLine="710"/>
        <w:jc w:val="both"/>
        <w:rPr>
          <w:rFonts w:ascii="Arial" w:hAnsi="Arial" w:cs="Arial"/>
          <w:color w:val="000000"/>
        </w:rPr>
      </w:pPr>
      <w:r w:rsidRPr="00E144AD">
        <w:rPr>
          <w:rFonts w:ascii="Arial" w:hAnsi="Arial" w:cs="Arial"/>
          <w:i/>
          <w:color w:val="000000"/>
        </w:rPr>
        <w:t>Таблица 4.5.</w:t>
      </w:r>
      <w:r w:rsidRPr="00E144AD">
        <w:rPr>
          <w:rFonts w:ascii="Arial" w:hAnsi="Arial" w:cs="Arial"/>
          <w:color w:val="000000"/>
        </w:rPr>
        <w:t xml:space="preserve"> ПДУ звука и эквивалентные уровни звука на рабочих местах </w:t>
      </w:r>
      <w:r w:rsidRPr="00E144AD">
        <w:rPr>
          <w:rFonts w:ascii="Arial" w:hAnsi="Arial" w:cs="Arial"/>
          <w:color w:val="000000"/>
        </w:rPr>
        <w:br/>
        <w:t>для трудовой деятельности разных категорий тяжести и напряженности, дБА</w:t>
      </w:r>
    </w:p>
    <w:tbl>
      <w:tblPr>
        <w:tblStyle w:val="a3"/>
        <w:tblW w:w="9180" w:type="dxa"/>
        <w:tblInd w:w="108" w:type="dxa"/>
        <w:tblLayout w:type="fixed"/>
        <w:tblLook w:val="01E0"/>
      </w:tblPr>
      <w:tblGrid>
        <w:gridCol w:w="2233"/>
        <w:gridCol w:w="1475"/>
        <w:gridCol w:w="1620"/>
        <w:gridCol w:w="1332"/>
        <w:gridCol w:w="1260"/>
        <w:gridCol w:w="1260"/>
      </w:tblGrid>
      <w:tr w:rsidR="007B5F98" w:rsidRPr="00E144AD" w:rsidTr="00330B18">
        <w:tc>
          <w:tcPr>
            <w:tcW w:w="2233" w:type="dxa"/>
            <w:vMerge w:val="restart"/>
          </w:tcPr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  <w:r w:rsidRPr="00E144AD">
              <w:rPr>
                <w:rFonts w:ascii="Arial" w:hAnsi="Arial" w:cs="Arial"/>
                <w:color w:val="000000"/>
              </w:rPr>
              <w:t>Категория напр</w:t>
            </w:r>
            <w:r w:rsidRPr="00E144AD">
              <w:rPr>
                <w:rFonts w:ascii="Arial" w:hAnsi="Arial" w:cs="Arial"/>
                <w:color w:val="000000"/>
              </w:rPr>
              <w:t>я</w:t>
            </w:r>
            <w:r w:rsidRPr="00E144AD">
              <w:rPr>
                <w:rFonts w:ascii="Arial" w:hAnsi="Arial" w:cs="Arial"/>
                <w:color w:val="000000"/>
              </w:rPr>
              <w:t>женности трудового процесса</w:t>
            </w:r>
          </w:p>
        </w:tc>
        <w:tc>
          <w:tcPr>
            <w:tcW w:w="6947" w:type="dxa"/>
            <w:gridSpan w:val="5"/>
          </w:tcPr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  <w:r w:rsidRPr="00E144AD">
              <w:rPr>
                <w:rFonts w:ascii="Arial" w:hAnsi="Arial" w:cs="Arial"/>
                <w:color w:val="000000"/>
              </w:rPr>
              <w:t>Категория тяжести трудового процесса</w:t>
            </w:r>
          </w:p>
        </w:tc>
      </w:tr>
      <w:tr w:rsidR="007B5F98" w:rsidRPr="00E144AD" w:rsidTr="00330B18">
        <w:tc>
          <w:tcPr>
            <w:tcW w:w="2233" w:type="dxa"/>
            <w:vMerge/>
          </w:tcPr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75" w:type="dxa"/>
          </w:tcPr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  <w:r w:rsidRPr="00E144AD">
              <w:rPr>
                <w:rFonts w:ascii="Arial" w:hAnsi="Arial" w:cs="Arial"/>
                <w:color w:val="000000"/>
              </w:rPr>
              <w:t xml:space="preserve">Легкая </w:t>
            </w:r>
            <w:r w:rsidRPr="00E144AD">
              <w:rPr>
                <w:rFonts w:ascii="Arial" w:hAnsi="Arial" w:cs="Arial"/>
                <w:color w:val="000000"/>
              </w:rPr>
              <w:br/>
              <w:t>физическая нагрузка</w:t>
            </w:r>
          </w:p>
        </w:tc>
        <w:tc>
          <w:tcPr>
            <w:tcW w:w="1620" w:type="dxa"/>
          </w:tcPr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  <w:r w:rsidRPr="00E144AD">
              <w:rPr>
                <w:rFonts w:ascii="Arial" w:hAnsi="Arial" w:cs="Arial"/>
                <w:color w:val="000000"/>
              </w:rPr>
              <w:t xml:space="preserve">Средняя </w:t>
            </w:r>
            <w:r w:rsidRPr="00E144AD">
              <w:rPr>
                <w:rFonts w:ascii="Arial" w:hAnsi="Arial" w:cs="Arial"/>
                <w:color w:val="000000"/>
              </w:rPr>
              <w:br/>
              <w:t>физическая нагрузка</w:t>
            </w:r>
          </w:p>
        </w:tc>
        <w:tc>
          <w:tcPr>
            <w:tcW w:w="1332" w:type="dxa"/>
          </w:tcPr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  <w:r w:rsidRPr="00E144AD">
              <w:rPr>
                <w:rFonts w:ascii="Arial" w:hAnsi="Arial" w:cs="Arial"/>
                <w:color w:val="000000"/>
              </w:rPr>
              <w:t xml:space="preserve">Тяжелый труд </w:t>
            </w:r>
            <w:r w:rsidRPr="00E144AD">
              <w:rPr>
                <w:rFonts w:ascii="Arial" w:hAnsi="Arial" w:cs="Arial"/>
                <w:color w:val="000000"/>
              </w:rPr>
              <w:br/>
              <w:t>1 степени</w:t>
            </w:r>
          </w:p>
        </w:tc>
        <w:tc>
          <w:tcPr>
            <w:tcW w:w="1260" w:type="dxa"/>
          </w:tcPr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  <w:r w:rsidRPr="00E144AD">
              <w:rPr>
                <w:rFonts w:ascii="Arial" w:hAnsi="Arial" w:cs="Arial"/>
                <w:color w:val="000000"/>
              </w:rPr>
              <w:t xml:space="preserve">Тяжелый труд </w:t>
            </w:r>
            <w:r w:rsidRPr="00E144AD">
              <w:rPr>
                <w:rFonts w:ascii="Arial" w:hAnsi="Arial" w:cs="Arial"/>
                <w:color w:val="000000"/>
              </w:rPr>
              <w:br/>
              <w:t>2 степени</w:t>
            </w:r>
          </w:p>
        </w:tc>
        <w:tc>
          <w:tcPr>
            <w:tcW w:w="1260" w:type="dxa"/>
          </w:tcPr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  <w:r w:rsidRPr="00E144AD">
              <w:rPr>
                <w:rFonts w:ascii="Arial" w:hAnsi="Arial" w:cs="Arial"/>
                <w:color w:val="000000"/>
              </w:rPr>
              <w:t xml:space="preserve">Тяжелый труд </w:t>
            </w:r>
            <w:r w:rsidRPr="00E144AD">
              <w:rPr>
                <w:rFonts w:ascii="Arial" w:hAnsi="Arial" w:cs="Arial"/>
                <w:color w:val="000000"/>
              </w:rPr>
              <w:br/>
              <w:t>3 степени</w:t>
            </w:r>
          </w:p>
        </w:tc>
      </w:tr>
      <w:tr w:rsidR="007B5F98" w:rsidRPr="00E144AD" w:rsidTr="00330B18">
        <w:tc>
          <w:tcPr>
            <w:tcW w:w="2233" w:type="dxa"/>
          </w:tcPr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  <w:r w:rsidRPr="00E144AD">
              <w:rPr>
                <w:rFonts w:ascii="Arial" w:hAnsi="Arial" w:cs="Arial"/>
                <w:color w:val="000000"/>
              </w:rPr>
              <w:t>Напряженность ле</w:t>
            </w:r>
            <w:r w:rsidRPr="00E144AD">
              <w:rPr>
                <w:rFonts w:ascii="Arial" w:hAnsi="Arial" w:cs="Arial"/>
                <w:color w:val="000000"/>
              </w:rPr>
              <w:t>г</w:t>
            </w:r>
            <w:r w:rsidRPr="00E144AD">
              <w:rPr>
                <w:rFonts w:ascii="Arial" w:hAnsi="Arial" w:cs="Arial"/>
                <w:color w:val="000000"/>
              </w:rPr>
              <w:t>кой степени</w:t>
            </w:r>
          </w:p>
        </w:tc>
        <w:tc>
          <w:tcPr>
            <w:tcW w:w="1475" w:type="dxa"/>
          </w:tcPr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</w:p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  <w:r w:rsidRPr="00E144AD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620" w:type="dxa"/>
          </w:tcPr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</w:p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  <w:r w:rsidRPr="00E144AD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332" w:type="dxa"/>
          </w:tcPr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</w:p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  <w:r w:rsidRPr="00E144AD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260" w:type="dxa"/>
          </w:tcPr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</w:p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  <w:r w:rsidRPr="00E144AD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260" w:type="dxa"/>
          </w:tcPr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</w:p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  <w:r w:rsidRPr="00E144AD">
              <w:rPr>
                <w:rFonts w:ascii="Arial" w:hAnsi="Arial" w:cs="Arial"/>
                <w:color w:val="000000"/>
              </w:rPr>
              <w:t>75</w:t>
            </w:r>
          </w:p>
        </w:tc>
      </w:tr>
      <w:tr w:rsidR="007B5F98" w:rsidRPr="00E144AD" w:rsidTr="00330B18">
        <w:tc>
          <w:tcPr>
            <w:tcW w:w="2233" w:type="dxa"/>
          </w:tcPr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  <w:r w:rsidRPr="00E144AD">
              <w:rPr>
                <w:rFonts w:ascii="Arial" w:hAnsi="Arial" w:cs="Arial"/>
                <w:color w:val="000000"/>
              </w:rPr>
              <w:t>Напряженность средней степени</w:t>
            </w:r>
          </w:p>
        </w:tc>
        <w:tc>
          <w:tcPr>
            <w:tcW w:w="1475" w:type="dxa"/>
          </w:tcPr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</w:p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  <w:r w:rsidRPr="00E144AD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620" w:type="dxa"/>
          </w:tcPr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</w:p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  <w:r w:rsidRPr="00E144AD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332" w:type="dxa"/>
          </w:tcPr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</w:p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  <w:r w:rsidRPr="00E144AD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260" w:type="dxa"/>
          </w:tcPr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</w:p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  <w:r w:rsidRPr="00E144AD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260" w:type="dxa"/>
          </w:tcPr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</w:p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  <w:r w:rsidRPr="00E144AD">
              <w:rPr>
                <w:rFonts w:ascii="Arial" w:hAnsi="Arial" w:cs="Arial"/>
                <w:color w:val="000000"/>
              </w:rPr>
              <w:t>65</w:t>
            </w:r>
          </w:p>
        </w:tc>
      </w:tr>
      <w:tr w:rsidR="007B5F98" w:rsidRPr="00E144AD" w:rsidTr="00330B18">
        <w:tc>
          <w:tcPr>
            <w:tcW w:w="2233" w:type="dxa"/>
          </w:tcPr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  <w:r w:rsidRPr="00E144AD">
              <w:rPr>
                <w:rFonts w:ascii="Arial" w:hAnsi="Arial" w:cs="Arial"/>
                <w:color w:val="000000"/>
              </w:rPr>
              <w:t>Напряженный труд 1 степени</w:t>
            </w:r>
          </w:p>
        </w:tc>
        <w:tc>
          <w:tcPr>
            <w:tcW w:w="1475" w:type="dxa"/>
          </w:tcPr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</w:p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  <w:r w:rsidRPr="00E144AD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620" w:type="dxa"/>
          </w:tcPr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</w:p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  <w:r w:rsidRPr="00E144AD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332" w:type="dxa"/>
          </w:tcPr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</w:p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  <w:r w:rsidRPr="00E144AD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260" w:type="dxa"/>
          </w:tcPr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</w:p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  <w:r w:rsidRPr="00E144AD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260" w:type="dxa"/>
          </w:tcPr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</w:p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  <w:r w:rsidRPr="00E144AD">
              <w:rPr>
                <w:rFonts w:ascii="Arial" w:hAnsi="Arial" w:cs="Arial"/>
                <w:color w:val="000000"/>
              </w:rPr>
              <w:t>–</w:t>
            </w:r>
          </w:p>
        </w:tc>
      </w:tr>
      <w:tr w:rsidR="007B5F98" w:rsidRPr="00E144AD" w:rsidTr="00330B18">
        <w:tc>
          <w:tcPr>
            <w:tcW w:w="2233" w:type="dxa"/>
          </w:tcPr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  <w:r w:rsidRPr="00E144AD">
              <w:rPr>
                <w:rFonts w:ascii="Arial" w:hAnsi="Arial" w:cs="Arial"/>
                <w:color w:val="000000"/>
              </w:rPr>
              <w:t>Напряженный труд 2 степени</w:t>
            </w:r>
          </w:p>
        </w:tc>
        <w:tc>
          <w:tcPr>
            <w:tcW w:w="1475" w:type="dxa"/>
          </w:tcPr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</w:p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  <w:r w:rsidRPr="00E144AD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620" w:type="dxa"/>
          </w:tcPr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</w:p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  <w:r w:rsidRPr="00E144AD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332" w:type="dxa"/>
          </w:tcPr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</w:p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  <w:r w:rsidRPr="00E144AD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260" w:type="dxa"/>
          </w:tcPr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</w:p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  <w:r w:rsidRPr="00E144AD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260" w:type="dxa"/>
          </w:tcPr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</w:p>
          <w:p w:rsidR="007B5F98" w:rsidRPr="00E144AD" w:rsidRDefault="007B5F98" w:rsidP="00330B18">
            <w:pPr>
              <w:pStyle w:val="2"/>
              <w:shd w:val="clear" w:color="auto" w:fill="FFFFFF"/>
              <w:ind w:left="10" w:right="101"/>
              <w:jc w:val="both"/>
              <w:rPr>
                <w:rFonts w:ascii="Arial" w:hAnsi="Arial" w:cs="Arial"/>
                <w:color w:val="000000"/>
              </w:rPr>
            </w:pPr>
            <w:r w:rsidRPr="00E144AD">
              <w:rPr>
                <w:rFonts w:ascii="Arial" w:hAnsi="Arial" w:cs="Arial"/>
                <w:color w:val="000000"/>
              </w:rPr>
              <w:t>–</w:t>
            </w:r>
          </w:p>
        </w:tc>
      </w:tr>
    </w:tbl>
    <w:p w:rsidR="007B5F98" w:rsidRPr="00E144AD" w:rsidRDefault="007B5F98" w:rsidP="007B5F98">
      <w:pPr>
        <w:pStyle w:val="2"/>
        <w:shd w:val="clear" w:color="auto" w:fill="FFFFFF"/>
        <w:spacing w:before="120" w:line="360" w:lineRule="auto"/>
        <w:ind w:left="10" w:right="101" w:firstLine="710"/>
        <w:jc w:val="both"/>
        <w:rPr>
          <w:rFonts w:ascii="Arial" w:hAnsi="Arial" w:cs="Arial"/>
          <w:color w:val="000000"/>
        </w:rPr>
      </w:pPr>
      <w:r w:rsidRPr="00E144AD">
        <w:rPr>
          <w:rFonts w:ascii="Arial" w:hAnsi="Arial" w:cs="Arial"/>
          <w:color w:val="000000"/>
        </w:rPr>
        <w:t>Примечания к табл.: Для тонального и импульсного шума ПДУ на 5 дБА меньше знач</w:t>
      </w:r>
      <w:r w:rsidRPr="00E144AD">
        <w:rPr>
          <w:rFonts w:ascii="Arial" w:hAnsi="Arial" w:cs="Arial"/>
          <w:color w:val="000000"/>
        </w:rPr>
        <w:t>е</w:t>
      </w:r>
      <w:r w:rsidRPr="00E144AD">
        <w:rPr>
          <w:rFonts w:ascii="Arial" w:hAnsi="Arial" w:cs="Arial"/>
          <w:color w:val="000000"/>
        </w:rPr>
        <w:t>ний, указанных в табл.4.</w:t>
      </w:r>
      <w:r>
        <w:rPr>
          <w:rFonts w:ascii="Arial" w:hAnsi="Arial" w:cs="Arial"/>
          <w:color w:val="000000"/>
        </w:rPr>
        <w:t>5.</w:t>
      </w:r>
      <w:r w:rsidRPr="00E144AD">
        <w:rPr>
          <w:rFonts w:ascii="Arial" w:hAnsi="Arial" w:cs="Arial"/>
          <w:color w:val="000000"/>
        </w:rPr>
        <w:t xml:space="preserve"> </w:t>
      </w:r>
    </w:p>
    <w:p w:rsidR="007B5F98" w:rsidRDefault="007B5F98"/>
    <w:p w:rsidR="007B5F98" w:rsidRPr="00893EC3" w:rsidRDefault="007B5F98" w:rsidP="007B5F98">
      <w:pPr>
        <w:pStyle w:val="2"/>
        <w:shd w:val="clear" w:color="auto" w:fill="FFFFFF"/>
        <w:spacing w:before="120" w:line="360" w:lineRule="auto"/>
        <w:ind w:left="10" w:right="1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Таблица</w:t>
      </w:r>
      <w:r w:rsidRPr="00893EC3">
        <w:rPr>
          <w:rFonts w:ascii="Arial" w:hAnsi="Arial" w:cs="Arial"/>
          <w:i/>
          <w:color w:val="000000"/>
        </w:rPr>
        <w:t xml:space="preserve"> 4.</w:t>
      </w:r>
      <w:r>
        <w:rPr>
          <w:rFonts w:ascii="Arial" w:hAnsi="Arial" w:cs="Arial"/>
          <w:i/>
          <w:color w:val="000000"/>
        </w:rPr>
        <w:t>6</w:t>
      </w:r>
      <w:r w:rsidRPr="00893EC3">
        <w:rPr>
          <w:rFonts w:ascii="Arial" w:hAnsi="Arial" w:cs="Arial"/>
          <w:i/>
          <w:color w:val="000000"/>
        </w:rPr>
        <w:t>.</w:t>
      </w:r>
      <w:r>
        <w:rPr>
          <w:rFonts w:ascii="Arial" w:hAnsi="Arial" w:cs="Arial"/>
          <w:i/>
          <w:color w:val="000000"/>
        </w:rPr>
        <w:t xml:space="preserve"> </w:t>
      </w:r>
      <w:r w:rsidRPr="00893EC3">
        <w:rPr>
          <w:rFonts w:ascii="Arial" w:hAnsi="Arial" w:cs="Arial"/>
          <w:color w:val="000000"/>
        </w:rPr>
        <w:t>Предельно допустимые уровни воздушного ультразвука на рабочих местах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3197"/>
      </w:tblGrid>
      <w:tr w:rsidR="007B5F98" w:rsidRPr="00893EC3" w:rsidTr="00330B1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98" w:rsidRPr="00893EC3" w:rsidRDefault="007B5F98" w:rsidP="00330B18">
            <w:pPr>
              <w:ind w:hanging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C3">
              <w:rPr>
                <w:rFonts w:ascii="Arial" w:hAnsi="Arial" w:cs="Arial"/>
                <w:color w:val="000000"/>
                <w:sz w:val="20"/>
                <w:szCs w:val="20"/>
              </w:rPr>
              <w:t>Среднегеометрические частоты третьоктавных полос, (кГц)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98" w:rsidRPr="00893EC3" w:rsidRDefault="007B5F98" w:rsidP="00330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EC3">
              <w:rPr>
                <w:rFonts w:ascii="Arial" w:hAnsi="Arial" w:cs="Arial"/>
                <w:color w:val="000000"/>
                <w:sz w:val="20"/>
                <w:szCs w:val="20"/>
              </w:rPr>
              <w:t>Уровни звукового давления,  (дБ)</w:t>
            </w:r>
          </w:p>
        </w:tc>
      </w:tr>
      <w:tr w:rsidR="007B5F98" w:rsidRPr="00893EC3" w:rsidTr="00330B1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98" w:rsidRPr="00893EC3" w:rsidRDefault="007B5F98" w:rsidP="00330B18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EC3"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98" w:rsidRPr="00893EC3" w:rsidRDefault="007B5F98" w:rsidP="00330B18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EC3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7B5F98" w:rsidRPr="00893EC3" w:rsidTr="00330B1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98" w:rsidRPr="00893EC3" w:rsidRDefault="007B5F98" w:rsidP="00330B18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EC3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98" w:rsidRPr="00893EC3" w:rsidRDefault="007B5F98" w:rsidP="00330B18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EC3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7B5F98" w:rsidRPr="00893EC3" w:rsidTr="00330B1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98" w:rsidRPr="00893EC3" w:rsidRDefault="007B5F98" w:rsidP="00330B18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EC3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98" w:rsidRPr="00893EC3" w:rsidRDefault="007B5F98" w:rsidP="00330B18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EC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7B5F98" w:rsidRPr="00893EC3" w:rsidTr="00330B1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98" w:rsidRPr="00893EC3" w:rsidRDefault="007B5F98" w:rsidP="00330B18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EC3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98" w:rsidRPr="00893EC3" w:rsidRDefault="007B5F98" w:rsidP="00330B18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EC3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7B5F98" w:rsidRPr="00893EC3" w:rsidTr="00330B1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98" w:rsidRPr="00893EC3" w:rsidRDefault="007B5F98" w:rsidP="00330B18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EC3">
              <w:rPr>
                <w:rFonts w:ascii="Arial" w:hAnsi="Arial" w:cs="Arial"/>
                <w:color w:val="000000"/>
                <w:sz w:val="20"/>
                <w:szCs w:val="20"/>
              </w:rPr>
              <w:t>31,5-100,0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98" w:rsidRPr="00893EC3" w:rsidRDefault="007B5F98" w:rsidP="00330B18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EC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</w:tbl>
    <w:p w:rsidR="007B5F98" w:rsidRDefault="007B5F98" w:rsidP="007B5F98">
      <w:pPr>
        <w:pStyle w:val="2"/>
        <w:shd w:val="clear" w:color="auto" w:fill="FFFFFF"/>
        <w:spacing w:before="120" w:line="360" w:lineRule="auto"/>
        <w:ind w:left="851" w:right="101"/>
        <w:jc w:val="both"/>
        <w:rPr>
          <w:rFonts w:ascii="Arial" w:hAnsi="Arial" w:cs="Arial"/>
          <w:color w:val="000000"/>
          <w:sz w:val="24"/>
          <w:szCs w:val="24"/>
        </w:rPr>
      </w:pPr>
    </w:p>
    <w:p w:rsidR="007B5F98" w:rsidRPr="0000593C" w:rsidRDefault="007B5F98" w:rsidP="007B5F98">
      <w:pPr>
        <w:pStyle w:val="2"/>
        <w:shd w:val="clear" w:color="auto" w:fill="FFFFFF"/>
        <w:spacing w:before="120" w:line="360" w:lineRule="auto"/>
        <w:ind w:left="10" w:right="101" w:firstLine="710"/>
        <w:jc w:val="center"/>
        <w:rPr>
          <w:rFonts w:ascii="Arial" w:hAnsi="Arial" w:cs="Arial"/>
          <w:color w:val="000000"/>
        </w:rPr>
      </w:pPr>
      <w:r w:rsidRPr="0000593C">
        <w:rPr>
          <w:rFonts w:ascii="Arial" w:hAnsi="Arial" w:cs="Arial"/>
          <w:i/>
          <w:color w:val="000000"/>
        </w:rPr>
        <w:t>Таблица 4.7.</w:t>
      </w:r>
      <w:r w:rsidRPr="0000593C">
        <w:rPr>
          <w:rFonts w:ascii="Arial" w:hAnsi="Arial" w:cs="Arial"/>
          <w:color w:val="000000"/>
        </w:rPr>
        <w:t xml:space="preserve"> Предельно допустимые уровни инфразвука на рабочих местах, допустимые уровни инфразвука в жилых и общественных помещениях и на территории   жилой застройки</w:t>
      </w:r>
    </w:p>
    <w:tbl>
      <w:tblPr>
        <w:tblStyle w:val="a3"/>
        <w:tblW w:w="9305" w:type="dxa"/>
        <w:tblLayout w:type="fixed"/>
        <w:tblLook w:val="00BF"/>
      </w:tblPr>
      <w:tblGrid>
        <w:gridCol w:w="648"/>
        <w:gridCol w:w="3288"/>
        <w:gridCol w:w="850"/>
        <w:gridCol w:w="992"/>
        <w:gridCol w:w="993"/>
        <w:gridCol w:w="992"/>
        <w:gridCol w:w="1542"/>
      </w:tblGrid>
      <w:tr w:rsidR="007B5F98" w:rsidRPr="0000593C" w:rsidTr="00330B18">
        <w:tc>
          <w:tcPr>
            <w:tcW w:w="648" w:type="dxa"/>
            <w:vMerge w:val="restart"/>
          </w:tcPr>
          <w:p w:rsidR="007B5F98" w:rsidRPr="0000593C" w:rsidRDefault="007B5F98" w:rsidP="00330B18">
            <w:pPr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288" w:type="dxa"/>
            <w:vMerge w:val="restart"/>
          </w:tcPr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sz w:val="20"/>
                <w:szCs w:val="20"/>
              </w:rPr>
              <w:t>Назначение помещений</w:t>
            </w:r>
          </w:p>
        </w:tc>
        <w:tc>
          <w:tcPr>
            <w:tcW w:w="3827" w:type="dxa"/>
            <w:gridSpan w:val="4"/>
          </w:tcPr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sz w:val="20"/>
                <w:szCs w:val="20"/>
              </w:rPr>
              <w:t>Уровни звукового давления, дБ в октавных полосах со средне- геометр</w:t>
            </w:r>
            <w:r w:rsidRPr="0000593C">
              <w:rPr>
                <w:rFonts w:ascii="Arial" w:hAnsi="Arial" w:cs="Arial"/>
                <w:sz w:val="20"/>
                <w:szCs w:val="20"/>
              </w:rPr>
              <w:t>и</w:t>
            </w:r>
            <w:r w:rsidRPr="0000593C">
              <w:rPr>
                <w:rFonts w:ascii="Arial" w:hAnsi="Arial" w:cs="Arial"/>
                <w:sz w:val="20"/>
                <w:szCs w:val="20"/>
              </w:rPr>
              <w:t>ческими частотами, Гц</w:t>
            </w:r>
          </w:p>
        </w:tc>
        <w:tc>
          <w:tcPr>
            <w:tcW w:w="1542" w:type="dxa"/>
            <w:vMerge w:val="restart"/>
          </w:tcPr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sz w:val="20"/>
                <w:szCs w:val="20"/>
              </w:rPr>
              <w:t>Общий ур</w:t>
            </w:r>
            <w:r w:rsidRPr="0000593C">
              <w:rPr>
                <w:rFonts w:ascii="Arial" w:hAnsi="Arial" w:cs="Arial"/>
                <w:sz w:val="20"/>
                <w:szCs w:val="20"/>
              </w:rPr>
              <w:t>о</w:t>
            </w:r>
            <w:r w:rsidRPr="0000593C">
              <w:rPr>
                <w:rFonts w:ascii="Arial" w:hAnsi="Arial" w:cs="Arial"/>
                <w:sz w:val="20"/>
                <w:szCs w:val="20"/>
              </w:rPr>
              <w:t>вень звуков</w:t>
            </w:r>
            <w:r w:rsidRPr="0000593C">
              <w:rPr>
                <w:rFonts w:ascii="Arial" w:hAnsi="Arial" w:cs="Arial"/>
                <w:sz w:val="20"/>
                <w:szCs w:val="20"/>
              </w:rPr>
              <w:t>о</w:t>
            </w:r>
            <w:r w:rsidRPr="0000593C">
              <w:rPr>
                <w:rFonts w:ascii="Arial" w:hAnsi="Arial" w:cs="Arial"/>
                <w:sz w:val="20"/>
                <w:szCs w:val="20"/>
              </w:rPr>
              <w:t>го давления, дБ Лин</w:t>
            </w:r>
          </w:p>
        </w:tc>
      </w:tr>
      <w:tr w:rsidR="007B5F98" w:rsidRPr="0000593C" w:rsidTr="00330B18">
        <w:tc>
          <w:tcPr>
            <w:tcW w:w="648" w:type="dxa"/>
            <w:vMerge/>
          </w:tcPr>
          <w:p w:rsidR="007B5F98" w:rsidRPr="0000593C" w:rsidRDefault="007B5F98" w:rsidP="00330B18">
            <w:pPr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42" w:type="dxa"/>
            <w:vMerge/>
          </w:tcPr>
          <w:p w:rsidR="007B5F98" w:rsidRPr="0000593C" w:rsidRDefault="007B5F98" w:rsidP="00330B18">
            <w:pPr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5F98" w:rsidRPr="0000593C" w:rsidTr="00330B18">
        <w:tc>
          <w:tcPr>
            <w:tcW w:w="648" w:type="dxa"/>
          </w:tcPr>
          <w:p w:rsidR="007B5F98" w:rsidRPr="0000593C" w:rsidRDefault="007B5F98" w:rsidP="00330B18">
            <w:pPr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8" w:type="dxa"/>
          </w:tcPr>
          <w:p w:rsidR="007B5F98" w:rsidRPr="0000593C" w:rsidRDefault="007B5F98" w:rsidP="00330B18">
            <w:pPr>
              <w:rPr>
                <w:rFonts w:ascii="Arial" w:hAnsi="Arial" w:cs="Arial"/>
                <w:sz w:val="20"/>
                <w:szCs w:val="20"/>
              </w:rPr>
            </w:pPr>
            <w:r w:rsidRPr="0000593C">
              <w:rPr>
                <w:rFonts w:ascii="Arial" w:hAnsi="Arial" w:cs="Arial"/>
                <w:sz w:val="20"/>
                <w:szCs w:val="20"/>
              </w:rPr>
              <w:t xml:space="preserve">1. Работы с различной степенью тяжести и напряженности </w:t>
            </w:r>
            <w:r w:rsidRPr="0000593C">
              <w:rPr>
                <w:rFonts w:ascii="Arial" w:hAnsi="Arial" w:cs="Arial"/>
                <w:sz w:val="20"/>
                <w:szCs w:val="20"/>
              </w:rPr>
              <w:lastRenderedPageBreak/>
              <w:t>тр</w:t>
            </w:r>
            <w:r w:rsidRPr="0000593C">
              <w:rPr>
                <w:rFonts w:ascii="Arial" w:hAnsi="Arial" w:cs="Arial"/>
                <w:sz w:val="20"/>
                <w:szCs w:val="20"/>
              </w:rPr>
              <w:t>у</w:t>
            </w:r>
            <w:r w:rsidRPr="0000593C">
              <w:rPr>
                <w:rFonts w:ascii="Arial" w:hAnsi="Arial" w:cs="Arial"/>
                <w:sz w:val="20"/>
                <w:szCs w:val="20"/>
              </w:rPr>
              <w:t>дового процесса  в производс</w:t>
            </w:r>
            <w:r w:rsidRPr="0000593C">
              <w:rPr>
                <w:rFonts w:ascii="Arial" w:hAnsi="Arial" w:cs="Arial"/>
                <w:sz w:val="20"/>
                <w:szCs w:val="20"/>
              </w:rPr>
              <w:t>т</w:t>
            </w:r>
            <w:r w:rsidRPr="0000593C">
              <w:rPr>
                <w:rFonts w:ascii="Arial" w:hAnsi="Arial" w:cs="Arial"/>
                <w:sz w:val="20"/>
                <w:szCs w:val="20"/>
              </w:rPr>
              <w:t>венных  помещениях и на те</w:t>
            </w:r>
            <w:r w:rsidRPr="0000593C">
              <w:rPr>
                <w:rFonts w:ascii="Arial" w:hAnsi="Arial" w:cs="Arial"/>
                <w:sz w:val="20"/>
                <w:szCs w:val="20"/>
              </w:rPr>
              <w:t>р</w:t>
            </w:r>
            <w:r w:rsidRPr="0000593C">
              <w:rPr>
                <w:rFonts w:ascii="Arial" w:hAnsi="Arial" w:cs="Arial"/>
                <w:sz w:val="20"/>
                <w:szCs w:val="20"/>
              </w:rPr>
              <w:t>ритории предприятий:                - работы различной  степени т</w:t>
            </w:r>
            <w:r w:rsidRPr="0000593C">
              <w:rPr>
                <w:rFonts w:ascii="Arial" w:hAnsi="Arial" w:cs="Arial"/>
                <w:sz w:val="20"/>
                <w:szCs w:val="20"/>
              </w:rPr>
              <w:t>я</w:t>
            </w:r>
            <w:r w:rsidRPr="0000593C">
              <w:rPr>
                <w:rFonts w:ascii="Arial" w:hAnsi="Arial" w:cs="Arial"/>
                <w:sz w:val="20"/>
                <w:szCs w:val="20"/>
              </w:rPr>
              <w:t>жести :</w:t>
            </w:r>
          </w:p>
          <w:p w:rsidR="007B5F98" w:rsidRPr="0000593C" w:rsidRDefault="007B5F98" w:rsidP="00330B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sz w:val="20"/>
                <w:szCs w:val="20"/>
              </w:rPr>
              <w:t xml:space="preserve"> - работы различной  степени интеллектуально-эмоциональной напряженности            </w:t>
            </w:r>
          </w:p>
        </w:tc>
        <w:tc>
          <w:tcPr>
            <w:tcW w:w="850" w:type="dxa"/>
          </w:tcPr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42" w:type="dxa"/>
          </w:tcPr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7B5F98" w:rsidRPr="0000593C" w:rsidTr="00330B18">
        <w:tc>
          <w:tcPr>
            <w:tcW w:w="648" w:type="dxa"/>
          </w:tcPr>
          <w:p w:rsidR="007B5F98" w:rsidRPr="0000593C" w:rsidRDefault="007B5F98" w:rsidP="00330B18">
            <w:pPr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288" w:type="dxa"/>
          </w:tcPr>
          <w:p w:rsidR="007B5F98" w:rsidRPr="0000593C" w:rsidRDefault="007B5F98" w:rsidP="00330B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sz w:val="20"/>
                <w:szCs w:val="20"/>
              </w:rPr>
              <w:t xml:space="preserve">Территория жилой застройки     </w:t>
            </w:r>
          </w:p>
        </w:tc>
        <w:tc>
          <w:tcPr>
            <w:tcW w:w="850" w:type="dxa"/>
          </w:tcPr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</w:tcPr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42" w:type="dxa"/>
          </w:tcPr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7B5F98" w:rsidRPr="0000593C" w:rsidTr="00330B18">
        <w:tc>
          <w:tcPr>
            <w:tcW w:w="648" w:type="dxa"/>
          </w:tcPr>
          <w:p w:rsidR="007B5F98" w:rsidRPr="0000593C" w:rsidRDefault="007B5F98" w:rsidP="00330B18">
            <w:pPr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88" w:type="dxa"/>
          </w:tcPr>
          <w:p w:rsidR="007B5F98" w:rsidRPr="0000593C" w:rsidRDefault="007B5F98" w:rsidP="00330B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sz w:val="20"/>
                <w:szCs w:val="20"/>
              </w:rPr>
              <w:t>Помещения жилых и   общес</w:t>
            </w:r>
            <w:r w:rsidRPr="0000593C">
              <w:rPr>
                <w:rFonts w:ascii="Arial" w:hAnsi="Arial" w:cs="Arial"/>
                <w:sz w:val="20"/>
                <w:szCs w:val="20"/>
              </w:rPr>
              <w:t>т</w:t>
            </w:r>
            <w:r w:rsidRPr="0000593C">
              <w:rPr>
                <w:rFonts w:ascii="Arial" w:hAnsi="Arial" w:cs="Arial"/>
                <w:sz w:val="20"/>
                <w:szCs w:val="20"/>
              </w:rPr>
              <w:t>венных зданий</w:t>
            </w:r>
          </w:p>
        </w:tc>
        <w:tc>
          <w:tcPr>
            <w:tcW w:w="850" w:type="dxa"/>
          </w:tcPr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42" w:type="dxa"/>
          </w:tcPr>
          <w:p w:rsidR="007B5F98" w:rsidRPr="0000593C" w:rsidRDefault="007B5F98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3C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</w:tbl>
    <w:p w:rsidR="007B5F98" w:rsidRPr="00E144AD" w:rsidRDefault="007B5F98" w:rsidP="007B5F98">
      <w:pPr>
        <w:pStyle w:val="2"/>
        <w:shd w:val="clear" w:color="auto" w:fill="FFFFFF"/>
        <w:spacing w:before="120" w:line="360" w:lineRule="auto"/>
        <w:ind w:left="851" w:right="101"/>
        <w:jc w:val="both"/>
        <w:rPr>
          <w:rFonts w:ascii="Arial" w:hAnsi="Arial" w:cs="Arial"/>
          <w:color w:val="000000"/>
          <w:sz w:val="24"/>
          <w:szCs w:val="24"/>
        </w:rPr>
      </w:pPr>
    </w:p>
    <w:p w:rsidR="007B5F98" w:rsidRPr="00E144AD" w:rsidRDefault="007B5F98" w:rsidP="007B5F98">
      <w:pPr>
        <w:pStyle w:val="2"/>
        <w:shd w:val="clear" w:color="auto" w:fill="FFFFFF"/>
        <w:spacing w:before="120" w:line="360" w:lineRule="auto"/>
        <w:ind w:left="10" w:right="101" w:hanging="10"/>
        <w:jc w:val="both"/>
        <w:rPr>
          <w:rFonts w:ascii="Arial" w:hAnsi="Arial" w:cs="Arial"/>
          <w:color w:val="000000"/>
          <w:sz w:val="24"/>
          <w:szCs w:val="24"/>
        </w:rPr>
      </w:pPr>
      <w:r w:rsidRPr="0017594B"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pict>
          <v:group id="_x0000_s1026" editas="canvas" style="width:459pt;height:495pt;mso-position-horizontal-relative:char;mso-position-vertical-relative:line" coordorigin="1750,-80" coordsize="7344,7920">
            <o:lock v:ext="edit" aspectratio="t"/>
            <v:shape id="_x0000_s1027" type="#_x0000_t75" style="position:absolute;left:1750;top:-80;width:7344;height:7920" o:preferrelative="f">
              <v:fill o:detectmouseclick="t"/>
              <v:path o:extrusionok="t" o:connecttype="none"/>
              <o:lock v:ext="edit" text="t"/>
            </v:shape>
            <v:rect id="_x0000_s1028" style="position:absolute;left:2902;top:5680;width:5184;height:432" strokeweight="3pt">
              <v:stroke linestyle="thinThin"/>
              <v:textbox style="mso-next-textbox:#_x0000_s1028">
                <w:txbxContent>
                  <w:p w:rsidR="007B5F98" w:rsidRPr="008542BA" w:rsidRDefault="007B5F98" w:rsidP="007B5F98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8542BA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Средства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8542BA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и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8542BA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методы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8542BA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защиты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8542BA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от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8542BA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шума</w:t>
                    </w:r>
                  </w:p>
                </w:txbxContent>
              </v:textbox>
            </v:rect>
            <v:rect id="_x0000_s1029" style="position:absolute;left:3334;top:6400;width:4464;height:432" strokeweight="1.5pt">
              <v:textbox style="mso-next-textbox:#_x0000_s1029">
                <w:txbxContent>
                  <w:p w:rsidR="007B5F98" w:rsidRPr="002C5697" w:rsidRDefault="007B5F98" w:rsidP="007B5F9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2C5697">
                      <w:rPr>
                        <w:rFonts w:ascii="Arial" w:hAnsi="Arial" w:cs="Arial"/>
                        <w:b/>
                      </w:rPr>
                      <w:t>Средства индивидуальной защиты</w:t>
                    </w:r>
                  </w:p>
                </w:txbxContent>
              </v:textbox>
            </v:rect>
            <v:rect id="_x0000_s1030" style="position:absolute;left:3334;top:4960;width:4464;height:432" strokeweight="1.5pt">
              <v:textbox style="mso-next-textbox:#_x0000_s1030">
                <w:txbxContent>
                  <w:p w:rsidR="007B5F98" w:rsidRPr="002C5697" w:rsidRDefault="007B5F98" w:rsidP="007B5F9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2C5697">
                      <w:rPr>
                        <w:rFonts w:ascii="Arial" w:hAnsi="Arial" w:cs="Arial"/>
                        <w:b/>
                      </w:rPr>
                      <w:t>Средства и методы коллективной защи</w:t>
                    </w:r>
                    <w:r>
                      <w:rPr>
                        <w:rFonts w:ascii="Arial" w:hAnsi="Arial" w:cs="Arial"/>
                        <w:b/>
                      </w:rPr>
                      <w:t>ты</w:t>
                    </w:r>
                  </w:p>
                </w:txbxContent>
              </v:textbox>
            </v:rect>
            <v:rect id="_x0000_s1031" style="position:absolute;left:2182;top:7264;width:1872;height:432">
              <v:textbox style="mso-next-textbox:#_x0000_s1031">
                <w:txbxContent>
                  <w:p w:rsidR="007B5F98" w:rsidRPr="005B7609" w:rsidRDefault="007B5F98" w:rsidP="007B5F9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Ушные вкладыши</w:t>
                    </w:r>
                  </w:p>
                </w:txbxContent>
              </v:textbox>
            </v:rect>
            <v:rect id="_x0000_s1032" style="position:absolute;left:7078;top:7264;width:1872;height:432">
              <v:textbox style="mso-next-textbox:#_x0000_s1032">
                <w:txbxContent>
                  <w:p w:rsidR="007B5F98" w:rsidRPr="005B7609" w:rsidRDefault="007B5F98" w:rsidP="007B5F9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Шлемы</w:t>
                    </w:r>
                  </w:p>
                </w:txbxContent>
              </v:textbox>
            </v:rect>
            <v:rect id="_x0000_s1033" style="position:absolute;left:4630;top:7264;width:1872;height:432">
              <v:textbox style="mso-next-textbox:#_x0000_s1033">
                <w:txbxContent>
                  <w:p w:rsidR="007B5F98" w:rsidRPr="005B7609" w:rsidRDefault="007B5F98" w:rsidP="007B5F9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Наушники </w:t>
                    </w:r>
                  </w:p>
                </w:txbxContent>
              </v:textbox>
            </v:rect>
            <v:rect id="_x0000_s1034" style="position:absolute;left:2038;top:3808;width:2016;height:720" strokeweight="1pt">
              <v:textbox style="mso-next-textbox:#_x0000_s1034">
                <w:txbxContent>
                  <w:p w:rsidR="007B5F98" w:rsidRPr="007254B4" w:rsidRDefault="007B5F98" w:rsidP="007B5F98">
                    <w:pPr>
                      <w:spacing w:before="60"/>
                      <w:jc w:val="center"/>
                      <w:rPr>
                        <w:rFonts w:ascii="Arial" w:hAnsi="Arial" w:cs="Arial"/>
                        <w:b/>
                        <w:sz w:val="23"/>
                        <w:szCs w:val="23"/>
                      </w:rPr>
                    </w:pPr>
                    <w:r w:rsidRPr="007254B4">
                      <w:rPr>
                        <w:rFonts w:ascii="Arial" w:hAnsi="Arial" w:cs="Arial"/>
                        <w:b/>
                        <w:sz w:val="23"/>
                        <w:szCs w:val="23"/>
                      </w:rPr>
                      <w:t>Архитектурно-планировочные</w:t>
                    </w:r>
                  </w:p>
                </w:txbxContent>
              </v:textbox>
            </v:rect>
            <v:rect id="_x0000_s1035" style="position:absolute;left:4486;top:3808;width:2016;height:720" strokeweight="1pt">
              <v:textbox style="mso-next-textbox:#_x0000_s1035">
                <w:txbxContent>
                  <w:p w:rsidR="007B5F98" w:rsidRPr="007254B4" w:rsidRDefault="007B5F98" w:rsidP="007B5F98">
                    <w:pPr>
                      <w:spacing w:before="180"/>
                      <w:jc w:val="center"/>
                      <w:rPr>
                        <w:rFonts w:ascii="Arial" w:hAnsi="Arial" w:cs="Arial"/>
                        <w:b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sz w:val="23"/>
                        <w:szCs w:val="23"/>
                      </w:rPr>
                      <w:t>Акустические</w:t>
                    </w:r>
                  </w:p>
                </w:txbxContent>
              </v:textbox>
            </v:rect>
            <v:rect id="_x0000_s1036" style="position:absolute;left:6934;top:3808;width:2016;height:720" strokeweight="1pt">
              <v:textbox style="mso-next-textbox:#_x0000_s1036">
                <w:txbxContent>
                  <w:p w:rsidR="007B5F98" w:rsidRPr="007254B4" w:rsidRDefault="007B5F98" w:rsidP="007B5F98">
                    <w:pPr>
                      <w:spacing w:before="60"/>
                      <w:jc w:val="center"/>
                      <w:rPr>
                        <w:rFonts w:ascii="Arial" w:hAnsi="Arial" w:cs="Arial"/>
                        <w:b/>
                        <w:sz w:val="23"/>
                        <w:szCs w:val="23"/>
                      </w:rPr>
                    </w:pPr>
                    <w:r w:rsidRPr="007254B4">
                      <w:rPr>
                        <w:rFonts w:ascii="Arial" w:hAnsi="Arial" w:cs="Arial"/>
                        <w:b/>
                        <w:sz w:val="23"/>
                        <w:szCs w:val="23"/>
                      </w:rPr>
                      <w:t>Организационно-технические</w:t>
                    </w:r>
                  </w:p>
                </w:txbxContent>
              </v:textbox>
            </v:rect>
            <v:rect id="_x0000_s1037" style="position:absolute;left:4630;top:2368;width:1872;height:432">
              <v:textbox style="mso-next-textbox:#_x0000_s1037">
                <w:txbxContent>
                  <w:p w:rsidR="007B5F98" w:rsidRPr="005B7609" w:rsidRDefault="007B5F98" w:rsidP="007B5F9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Звукопоглощение</w:t>
                    </w:r>
                  </w:p>
                </w:txbxContent>
              </v:textbox>
            </v:rect>
            <v:rect id="_x0000_s1038" style="position:absolute;left:7078;top:2368;width:1872;height:432">
              <v:textbox style="mso-next-textbox:#_x0000_s1038">
                <w:txbxContent>
                  <w:p w:rsidR="007B5F98" w:rsidRPr="005B7609" w:rsidRDefault="007B5F98" w:rsidP="007B5F9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Глушители</w:t>
                    </w:r>
                  </w:p>
                </w:txbxContent>
              </v:textbox>
            </v:rect>
            <v:line id="_x0000_s1039" style="position:absolute;flip:y" from="5494,4528" to="5495,4960">
              <v:stroke endarrow="block"/>
            </v:line>
            <v:line id="_x0000_s1040" style="position:absolute;flip:y" from="5494,2800" to="5495,3808">
              <v:stroke dashstyle="longDash" endarrow="block"/>
            </v:line>
            <v:line id="_x0000_s1041" style="position:absolute;flip:y" from="5494,2800" to="7078,3808">
              <v:stroke dashstyle="longDash" endarrow="block"/>
            </v:line>
            <v:line id="_x0000_s1042" style="position:absolute;flip:x y" from="4054,2800" to="5494,3808">
              <v:stroke dashstyle="longDash" endarrow="block"/>
            </v:line>
            <v:rect id="_x0000_s1043" style="position:absolute;left:1894;top:64;width:432;height:1872">
              <v:textbox style="layout-flow:vertical;mso-layout-flow-alt:bottom-to-top;mso-next-textbox:#_x0000_s1043">
                <w:txbxContent>
                  <w:p w:rsidR="007B5F98" w:rsidRPr="00846307" w:rsidRDefault="007B5F98" w:rsidP="007B5F9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Ограждения</w:t>
                    </w:r>
                  </w:p>
                </w:txbxContent>
              </v:textbox>
            </v:rect>
            <v:rect id="_x0000_s1044" style="position:absolute;left:2470;top:64;width:432;height:1872">
              <v:textbox style="layout-flow:vertical;mso-layout-flow-alt:bottom-to-top;mso-next-textbox:#_x0000_s1044">
                <w:txbxContent>
                  <w:p w:rsidR="007B5F98" w:rsidRPr="00846307" w:rsidRDefault="007B5F98" w:rsidP="007B5F9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Кабины</w:t>
                    </w:r>
                  </w:p>
                </w:txbxContent>
              </v:textbox>
            </v:rect>
            <v:rect id="_x0000_s1045" style="position:absolute;left:3046;top:64;width:432;height:1872">
              <v:textbox style="layout-flow:vertical;mso-layout-flow-alt:bottom-to-top;mso-next-textbox:#_x0000_s1045">
                <w:txbxContent>
                  <w:p w:rsidR="007B5F98" w:rsidRPr="00846307" w:rsidRDefault="007B5F98" w:rsidP="007B5F9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Кожухи</w:t>
                    </w:r>
                  </w:p>
                </w:txbxContent>
              </v:textbox>
            </v:rect>
            <v:rect id="_x0000_s1046" style="position:absolute;left:3622;top:64;width:432;height:1872">
              <v:textbox style="layout-flow:vertical;mso-layout-flow-alt:bottom-to-top;mso-next-textbox:#_x0000_s1046">
                <w:txbxContent>
                  <w:p w:rsidR="007B5F98" w:rsidRPr="00846307" w:rsidRDefault="007B5F98" w:rsidP="007B5F9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Экраны</w:t>
                    </w:r>
                  </w:p>
                </w:txbxContent>
              </v:textbox>
            </v:rect>
            <v:rect id="_x0000_s1047" style="position:absolute;left:4630;top:64;width:432;height:1872">
              <v:textbox style="layout-flow:vertical;mso-layout-flow-alt:bottom-to-top;mso-next-textbox:#_x0000_s1047">
                <w:txbxContent>
                  <w:p w:rsidR="007B5F98" w:rsidRPr="00846307" w:rsidRDefault="007B5F98" w:rsidP="007B5F9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Облицовка</w:t>
                    </w:r>
                  </w:p>
                </w:txbxContent>
              </v:textbox>
            </v:rect>
            <v:rect id="_x0000_s1048" style="position:absolute;left:5782;top:64;width:720;height:1872">
              <v:textbox style="layout-flow:vertical;mso-layout-flow-alt:bottom-to-top;mso-next-textbox:#_x0000_s1048">
                <w:txbxContent>
                  <w:p w:rsidR="007B5F98" w:rsidRDefault="007B5F98" w:rsidP="007B5F9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Штучные</w:t>
                    </w:r>
                  </w:p>
                  <w:p w:rsidR="007B5F98" w:rsidRPr="00846307" w:rsidRDefault="007B5F98" w:rsidP="007B5F9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поглотители</w:t>
                    </w:r>
                  </w:p>
                </w:txbxContent>
              </v:textbox>
            </v:rect>
            <v:rect id="_x0000_s1049" style="position:absolute;left:8518;top:64;width:432;height:1872">
              <v:textbox style="layout-flow:vertical;mso-layout-flow-alt:bottom-to-top;mso-next-textbox:#_x0000_s1049">
                <w:txbxContent>
                  <w:p w:rsidR="007B5F98" w:rsidRPr="00846307" w:rsidRDefault="007B5F98" w:rsidP="007B5F9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Комбинированные</w:t>
                    </w:r>
                  </w:p>
                </w:txbxContent>
              </v:textbox>
            </v:rect>
            <v:rect id="_x0000_s1050" style="position:absolute;left:7798;top:64;width:432;height:1872">
              <v:textbox style="layout-flow:vertical;mso-layout-flow-alt:bottom-to-top;mso-next-textbox:#_x0000_s1050">
                <w:txbxContent>
                  <w:p w:rsidR="007B5F98" w:rsidRPr="00846307" w:rsidRDefault="007B5F98" w:rsidP="007B5F9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Реактивные</w:t>
                    </w:r>
                  </w:p>
                </w:txbxContent>
              </v:textbox>
            </v:rect>
            <v:rect id="_x0000_s1051" style="position:absolute;left:7078;top:64;width:432;height:1872">
              <v:textbox style="layout-flow:vertical;mso-layout-flow-alt:bottom-to-top;mso-next-textbox:#_x0000_s1051">
                <w:txbxContent>
                  <w:p w:rsidR="007B5F98" w:rsidRPr="00846307" w:rsidRDefault="007B5F98" w:rsidP="007B5F9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Абсорбционные</w:t>
                    </w:r>
                  </w:p>
                </w:txbxContent>
              </v:textbox>
            </v:rect>
            <v:line id="_x0000_s1052" style="position:absolute" from="2032,2218" to="3904,2219"/>
            <v:line id="_x0000_s1053" style="position:absolute;flip:y" from="2038,1936" to="2039,2224">
              <v:stroke endarrow="block"/>
            </v:line>
            <v:line id="_x0000_s1054" style="position:absolute;flip:y" from="2758,1936" to="2759,2224">
              <v:stroke endarrow="block"/>
            </v:line>
            <v:line id="_x0000_s1055" style="position:absolute;flip:y" from="3334,1936" to="3335,2224">
              <v:stroke endarrow="block"/>
            </v:line>
            <v:line id="_x0000_s1056" style="position:absolute;flip:y" from="3910,1936" to="3911,2224">
              <v:stroke endarrow="block"/>
            </v:line>
            <v:line id="_x0000_s1057" style="position:absolute" from="3046,2224" to="3047,2368"/>
            <v:line id="_x0000_s1058" style="position:absolute" from="4918,2224" to="6214,2225"/>
            <v:line id="_x0000_s1059" style="position:absolute;flip:y" from="5494,2224" to="5495,2368"/>
            <v:line id="_x0000_s1060" style="position:absolute;flip:y" from="4918,1936" to="4919,2224">
              <v:stroke endarrow="block"/>
            </v:line>
            <v:line id="_x0000_s1061" style="position:absolute;flip:y" from="6214,1936" to="6215,2224">
              <v:stroke endarrow="block"/>
            </v:line>
            <v:line id="_x0000_s1062" style="position:absolute" from="7222,2224" to="8806,2225"/>
            <v:line id="_x0000_s1063" style="position:absolute;flip:y" from="7222,1936" to="7223,2224">
              <v:stroke endarrow="block"/>
            </v:line>
            <v:line id="_x0000_s1064" style="position:absolute;flip:y" from="7942,1936" to="7943,2368">
              <v:stroke endarrow="block"/>
            </v:line>
            <v:line id="_x0000_s1065" style="position:absolute;flip:y" from="8806,1936" to="8807,2224">
              <v:stroke endarrow="block"/>
            </v:line>
            <v:line id="_x0000_s1066" style="position:absolute" from="3190,6976" to="3191,7264">
              <v:stroke endarrow="block"/>
            </v:line>
            <v:line id="_x0000_s1067" style="position:absolute" from="5494,6832" to="5495,7264">
              <v:stroke endarrow="block"/>
            </v:line>
            <v:line id="_x0000_s1068" style="position:absolute" from="7942,6976" to="7943,7264">
              <v:stroke endarrow="block"/>
            </v:line>
            <v:line id="_x0000_s1069" style="position:absolute" from="3190,6976" to="7942,6977"/>
            <v:line id="_x0000_s1070" style="position:absolute" from="2758,4816" to="8230,4817"/>
            <v:line id="_x0000_s1071" style="position:absolute;flip:y" from="2758,4528" to="2759,4816">
              <v:stroke endarrow="block"/>
            </v:line>
            <v:line id="_x0000_s1072" style="position:absolute;flip:y" from="8230,4528" to="8230,4816">
              <v:stroke endarrow="block"/>
            </v:line>
            <v:rect id="_x0000_s1073" style="position:absolute;left:2038;top:3088;width:2016;height:432">
              <v:textbox style="mso-next-textbox:#_x0000_s1073">
                <w:txbxContent>
                  <w:p w:rsidR="007B5F98" w:rsidRPr="005B7609" w:rsidRDefault="007B5F98" w:rsidP="007B5F9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Виброизоляция</w:t>
                    </w:r>
                  </w:p>
                </w:txbxContent>
              </v:textbox>
            </v:rect>
            <v:rect id="_x0000_s1074" style="position:absolute;left:7078;top:3088;width:1872;height:432" strokeweight=".5pt">
              <v:textbox style="mso-next-textbox:#_x0000_s1074">
                <w:txbxContent>
                  <w:p w:rsidR="007B5F98" w:rsidRPr="005B7609" w:rsidRDefault="007B5F98" w:rsidP="007B5F9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Демпфирование</w:t>
                    </w:r>
                  </w:p>
                </w:txbxContent>
              </v:textbox>
            </v:rect>
            <v:line id="_x0000_s1075" style="position:absolute;flip:x y" from="4054,3520" to="5494,3808">
              <v:stroke dashstyle="longDash" endarrow="block"/>
            </v:line>
            <v:line id="_x0000_s1076" style="position:absolute;flip:y" from="5494,3520" to="7078,3808">
              <v:stroke dashstyle="longDash" endarrow="block"/>
            </v:line>
            <v:rect id="_x0000_s1077" style="position:absolute;left:2038;top:2368;width:2016;height:432">
              <v:textbox style="mso-next-textbox:#_x0000_s1077">
                <w:txbxContent>
                  <w:p w:rsidR="007B5F98" w:rsidRPr="005B7609" w:rsidRDefault="007B5F98" w:rsidP="007B5F9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Звукоизоляция</w:t>
                    </w:r>
                  </w:p>
                </w:txbxContent>
              </v:textbox>
            </v:rect>
            <v:line id="_x0000_s1078" style="position:absolute;flip:y" from="5494,5392" to="5494,5680" strokeweight="1.5pt">
              <v:stroke endarrow="block"/>
            </v:line>
            <v:line id="_x0000_s1079" style="position:absolute" from="5494,6112" to="5494,6400" strokeweight="1.5pt">
              <v:stroke endarrow="block"/>
            </v:line>
            <w10:wrap type="none"/>
            <w10:anchorlock/>
          </v:group>
        </w:pict>
      </w:r>
    </w:p>
    <w:p w:rsidR="007B5F98" w:rsidRPr="00E144AD" w:rsidRDefault="007B5F98" w:rsidP="007B5F98">
      <w:pPr>
        <w:pStyle w:val="2"/>
        <w:shd w:val="clear" w:color="auto" w:fill="FFFFFF"/>
        <w:spacing w:before="120" w:line="360" w:lineRule="auto"/>
        <w:ind w:left="10" w:right="101" w:firstLine="710"/>
        <w:jc w:val="both"/>
        <w:rPr>
          <w:rFonts w:ascii="Arial" w:hAnsi="Arial" w:cs="Arial"/>
          <w:color w:val="000000"/>
        </w:rPr>
      </w:pPr>
      <w:r w:rsidRPr="00E144AD">
        <w:rPr>
          <w:rFonts w:ascii="Arial" w:hAnsi="Arial" w:cs="Arial"/>
          <w:i/>
          <w:color w:val="000000"/>
        </w:rPr>
        <w:t>Рис.4.16.</w:t>
      </w:r>
      <w:r w:rsidRPr="00E144AD">
        <w:rPr>
          <w:rFonts w:ascii="Arial" w:hAnsi="Arial" w:cs="Arial"/>
          <w:color w:val="000000"/>
        </w:rPr>
        <w:t xml:space="preserve"> Классификация средств и методов защиты от шума</w:t>
      </w:r>
    </w:p>
    <w:p w:rsidR="007B5F98" w:rsidRDefault="007B5F98"/>
    <w:p w:rsidR="007B5F98" w:rsidRDefault="007B5F98"/>
    <w:sectPr w:rsidR="007B5F98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704C"/>
    <w:multiLevelType w:val="hybridMultilevel"/>
    <w:tmpl w:val="D8B2D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5F98"/>
    <w:rsid w:val="00292440"/>
    <w:rsid w:val="003D5211"/>
    <w:rsid w:val="007B5F98"/>
    <w:rsid w:val="009C51EA"/>
    <w:rsid w:val="00C127EB"/>
    <w:rsid w:val="00C8001C"/>
    <w:rsid w:val="00D3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9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7B5F98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7B5F9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Маркиз</cp:lastModifiedBy>
  <cp:revision>1</cp:revision>
  <dcterms:created xsi:type="dcterms:W3CDTF">2013-11-18T17:22:00Z</dcterms:created>
  <dcterms:modified xsi:type="dcterms:W3CDTF">2013-11-18T19:55:00Z</dcterms:modified>
</cp:coreProperties>
</file>